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附件2-1</w:t>
      </w:r>
    </w:p>
    <w:p>
      <w:pPr>
        <w:jc w:val="center"/>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44"/>
          <w:szCs w:val="44"/>
          <w:lang w:val="en-US" w:eastAsia="zh-CN"/>
        </w:rPr>
        <w:t>第三轮省级生态环境保护督察第二十二项整改任务完成情况表</w:t>
      </w:r>
    </w:p>
    <w:p>
      <w:pPr>
        <w:jc w:val="center"/>
        <w:rPr>
          <w:rFonts w:hint="eastAsia" w:ascii="方正小标宋简体" w:hAnsi="方正小标宋简体" w:eastAsia="方正小标宋简体" w:cs="方正小标宋简体"/>
          <w:sz w:val="32"/>
          <w:szCs w:val="32"/>
          <w:lang w:val="en-US" w:eastAsia="zh-CN"/>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6"/>
        <w:gridCol w:w="61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09" w:hRule="atLeast"/>
        </w:trPr>
        <w:tc>
          <w:tcPr>
            <w:tcW w:w="2356" w:type="dxa"/>
            <w:noWrap w:val="0"/>
            <w:vAlign w:val="center"/>
          </w:tcPr>
          <w:p>
            <w:pPr>
              <w:jc w:val="center"/>
              <w:rPr>
                <w:rFonts w:hint="default" w:eastAsia="宋体"/>
                <w:sz w:val="28"/>
                <w:szCs w:val="28"/>
                <w:vertAlign w:val="baseline"/>
                <w:lang w:val="en-US" w:eastAsia="zh-CN"/>
              </w:rPr>
            </w:pPr>
            <w:r>
              <w:rPr>
                <w:rFonts w:hint="eastAsia"/>
                <w:sz w:val="28"/>
                <w:szCs w:val="28"/>
                <w:vertAlign w:val="baseline"/>
                <w:lang w:val="en-US" w:eastAsia="zh-CN"/>
              </w:rPr>
              <w:t>整改任务</w:t>
            </w:r>
          </w:p>
        </w:tc>
        <w:tc>
          <w:tcPr>
            <w:tcW w:w="6166" w:type="dxa"/>
            <w:noWrap w:val="0"/>
            <w:vAlign w:val="center"/>
          </w:tcPr>
          <w:p>
            <w:pPr>
              <w:jc w:val="both"/>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高速公路运营公司规范收集危废物，做好收集、暂存、转运和处理工作。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2356" w:type="dxa"/>
            <w:noWrap w:val="0"/>
            <w:vAlign w:val="center"/>
          </w:tcPr>
          <w:p>
            <w:pPr>
              <w:jc w:val="center"/>
              <w:rPr>
                <w:rFonts w:hint="default" w:eastAsia="宋体"/>
                <w:sz w:val="28"/>
                <w:szCs w:val="28"/>
                <w:vertAlign w:val="baseline"/>
                <w:lang w:val="en-US" w:eastAsia="zh-CN"/>
              </w:rPr>
            </w:pPr>
            <w:r>
              <w:rPr>
                <w:rFonts w:hint="eastAsia" w:eastAsia="宋体"/>
                <w:sz w:val="28"/>
                <w:szCs w:val="28"/>
                <w:vertAlign w:val="baseline"/>
                <w:lang w:val="en-US" w:eastAsia="zh-CN"/>
              </w:rPr>
              <w:t>整改责任单位</w:t>
            </w:r>
          </w:p>
        </w:tc>
        <w:tc>
          <w:tcPr>
            <w:tcW w:w="6166" w:type="dxa"/>
            <w:noWrap w:val="0"/>
            <w:vAlign w:val="center"/>
          </w:tcPr>
          <w:p>
            <w:pPr>
              <w:jc w:val="center"/>
              <w:rPr>
                <w:rFonts w:hint="default" w:ascii="仿宋_GB2312" w:hAnsi="仿宋_GB2312" w:eastAsia="仿宋_GB2312" w:cs="仿宋_GB2312"/>
                <w:sz w:val="28"/>
                <w:szCs w:val="28"/>
                <w:vertAlign w:val="baseline"/>
                <w:lang w:val="en-US" w:eastAsia="zh-CN"/>
              </w:rPr>
            </w:pPr>
            <w:r>
              <w:rPr>
                <w:rFonts w:eastAsia="仿宋_GB2312"/>
                <w:color w:val="auto"/>
                <w:sz w:val="28"/>
                <w:szCs w:val="28"/>
                <w:lang w:eastAsia="zh-CN"/>
              </w:rPr>
              <w:t>四川</w:t>
            </w:r>
            <w:r>
              <w:rPr>
                <w:rFonts w:hint="eastAsia" w:eastAsia="仿宋_GB2312"/>
                <w:color w:val="auto"/>
                <w:sz w:val="28"/>
                <w:szCs w:val="28"/>
                <w:lang w:val="en-US" w:eastAsia="zh-CN"/>
              </w:rPr>
              <w:t>路桥建设集团股份有限公司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7" w:hRule="atLeast"/>
        </w:trPr>
        <w:tc>
          <w:tcPr>
            <w:tcW w:w="2356" w:type="dxa"/>
            <w:noWrap w:val="0"/>
            <w:vAlign w:val="center"/>
          </w:tcPr>
          <w:p>
            <w:pPr>
              <w:jc w:val="center"/>
              <w:rPr>
                <w:rFonts w:hint="default" w:eastAsia="宋体"/>
                <w:sz w:val="28"/>
                <w:szCs w:val="28"/>
                <w:vertAlign w:val="baseline"/>
                <w:lang w:val="en-US" w:eastAsia="zh-CN"/>
              </w:rPr>
            </w:pPr>
            <w:r>
              <w:rPr>
                <w:rFonts w:hint="eastAsia"/>
                <w:sz w:val="28"/>
                <w:szCs w:val="28"/>
                <w:vertAlign w:val="baseline"/>
                <w:lang w:val="en-US" w:eastAsia="zh-CN"/>
              </w:rPr>
              <w:t>整改目标</w:t>
            </w:r>
          </w:p>
        </w:tc>
        <w:tc>
          <w:tcPr>
            <w:tcW w:w="6166" w:type="dxa"/>
            <w:noWrap w:val="0"/>
            <w:vAlign w:val="center"/>
          </w:tcPr>
          <w:p>
            <w:pPr>
              <w:jc w:val="both"/>
              <w:rPr>
                <w:rFonts w:hint="eastAsia" w:ascii="仿宋_GB2312" w:hAnsi="仿宋_GB2312" w:eastAsia="仿宋_GB2312" w:cs="仿宋_GB2312"/>
                <w:sz w:val="28"/>
                <w:szCs w:val="28"/>
                <w:vertAlign w:val="baseline"/>
                <w:lang w:val="en-US" w:eastAsia="zh-CN"/>
              </w:rPr>
            </w:pPr>
            <w:r>
              <w:rPr>
                <w:rFonts w:hint="eastAsia" w:eastAsia="仿宋_GB2312"/>
                <w:color w:val="auto"/>
                <w:sz w:val="28"/>
                <w:szCs w:val="28"/>
                <w:lang w:val="en-US" w:eastAsia="zh-CN"/>
              </w:rPr>
              <w:t>补齐公司下属高速公路运营公司危废管理短板，健全完善危险废物管理机制。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2356" w:type="dxa"/>
            <w:noWrap w:val="0"/>
            <w:vAlign w:val="center"/>
          </w:tcPr>
          <w:p>
            <w:pPr>
              <w:jc w:val="center"/>
              <w:rPr>
                <w:rFonts w:hint="default"/>
                <w:sz w:val="28"/>
                <w:szCs w:val="28"/>
                <w:vertAlign w:val="baseline"/>
                <w:lang w:val="en-US" w:eastAsia="zh-CN"/>
              </w:rPr>
            </w:pPr>
            <w:r>
              <w:rPr>
                <w:rFonts w:hint="eastAsia"/>
                <w:sz w:val="28"/>
                <w:szCs w:val="28"/>
                <w:vertAlign w:val="baseline"/>
                <w:lang w:val="en-US" w:eastAsia="zh-CN"/>
              </w:rPr>
              <w:t>整改措施</w:t>
            </w:r>
          </w:p>
        </w:tc>
        <w:tc>
          <w:tcPr>
            <w:tcW w:w="6166" w:type="dxa"/>
            <w:noWrap w:val="0"/>
            <w:vAlign w:val="center"/>
          </w:tcPr>
          <w:p>
            <w:pPr>
              <w:numPr>
                <w:ilvl w:val="0"/>
                <w:numId w:val="0"/>
              </w:numPr>
              <w:jc w:val="both"/>
              <w:rPr>
                <w:rFonts w:hint="default" w:eastAsia="仿宋_GB2312"/>
                <w:color w:val="auto"/>
                <w:sz w:val="28"/>
                <w:szCs w:val="28"/>
                <w:lang w:val="en-US" w:eastAsia="zh-CN"/>
              </w:rPr>
            </w:pPr>
            <w:r>
              <w:rPr>
                <w:rFonts w:hint="default" w:eastAsia="仿宋_GB2312"/>
                <w:color w:val="auto"/>
                <w:sz w:val="28"/>
                <w:szCs w:val="28"/>
                <w:lang w:val="en-US" w:eastAsia="zh-CN"/>
              </w:rPr>
              <w:t>1.2023年8月底前，组织开展危险废物相关规范、标准培训，提升危险废物管理意识和能力。</w:t>
            </w:r>
          </w:p>
          <w:p>
            <w:pPr>
              <w:numPr>
                <w:numId w:val="0"/>
              </w:numPr>
              <w:ind w:leftChars="0"/>
              <w:jc w:val="both"/>
              <w:rPr>
                <w:rFonts w:hint="eastAsia" w:eastAsia="仿宋_GB2312"/>
                <w:color w:val="auto"/>
                <w:sz w:val="28"/>
                <w:szCs w:val="28"/>
                <w:lang w:val="en-US" w:eastAsia="zh-CN"/>
              </w:rPr>
            </w:pPr>
            <w:r>
              <w:rPr>
                <w:rFonts w:hint="default" w:eastAsia="仿宋_GB2312"/>
                <w:color w:val="auto"/>
                <w:sz w:val="28"/>
                <w:szCs w:val="28"/>
                <w:lang w:val="en-US" w:eastAsia="zh-CN"/>
              </w:rPr>
              <w:t>2.2023年9月底前，完善危险废物管理制度，建立危险废物产生、处置台账，严格危险废物收集、暂存、转运流程。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6" w:hRule="atLeast"/>
        </w:trPr>
        <w:tc>
          <w:tcPr>
            <w:tcW w:w="2356" w:type="dxa"/>
            <w:noWrap w:val="0"/>
            <w:vAlign w:val="center"/>
          </w:tcPr>
          <w:p>
            <w:pPr>
              <w:jc w:val="center"/>
              <w:rPr>
                <w:rFonts w:hint="default"/>
                <w:sz w:val="28"/>
                <w:szCs w:val="28"/>
                <w:vertAlign w:val="baseline"/>
                <w:lang w:val="en-US" w:eastAsia="zh-CN"/>
              </w:rPr>
            </w:pPr>
            <w:r>
              <w:rPr>
                <w:rFonts w:hint="eastAsia"/>
                <w:sz w:val="28"/>
                <w:szCs w:val="28"/>
                <w:vertAlign w:val="baseline"/>
                <w:lang w:val="en-US" w:eastAsia="zh-CN"/>
              </w:rPr>
              <w:t>整改主要工作及成效</w:t>
            </w:r>
          </w:p>
        </w:tc>
        <w:tc>
          <w:tcPr>
            <w:tcW w:w="6166" w:type="dxa"/>
            <w:noWrap w:val="0"/>
            <w:vAlign w:val="center"/>
          </w:tcPr>
          <w:p>
            <w:pPr>
              <w:numPr>
                <w:ilvl w:val="0"/>
                <w:numId w:val="1"/>
              </w:numPr>
              <w:jc w:val="both"/>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公司按计划开展危废物、固废物的专题培训，加强各直属企业对危废物的监管和处理。</w:t>
            </w:r>
            <w:bookmarkStart w:id="0" w:name="_GoBack"/>
            <w:bookmarkEnd w:id="0"/>
          </w:p>
          <w:p>
            <w:pPr>
              <w:numPr>
                <w:ilvl w:val="0"/>
                <w:numId w:val="1"/>
              </w:numPr>
              <w:jc w:val="both"/>
              <w:rPr>
                <w:rFonts w:hint="default" w:ascii="仿宋_GB2312" w:hAnsi="仿宋_GB2312" w:eastAsia="仿宋_GB2312" w:cs="仿宋_GB2312"/>
                <w:sz w:val="28"/>
                <w:szCs w:val="28"/>
                <w:vertAlign w:val="baseline"/>
                <w:lang w:val="en-US" w:eastAsia="zh-CN"/>
              </w:rPr>
            </w:pPr>
            <w:r>
              <w:rPr>
                <w:rFonts w:hint="default" w:ascii="仿宋_GB2312" w:hAnsi="仿宋_GB2312" w:eastAsia="仿宋_GB2312" w:cs="仿宋_GB2312"/>
                <w:sz w:val="28"/>
                <w:szCs w:val="28"/>
                <w:vertAlign w:val="baseline"/>
                <w:lang w:val="en-US" w:eastAsia="zh-CN"/>
              </w:rPr>
              <w:t>公司</w:t>
            </w:r>
            <w:r>
              <w:rPr>
                <w:rFonts w:hint="eastAsia" w:ascii="仿宋_GB2312" w:hAnsi="仿宋_GB2312" w:eastAsia="仿宋_GB2312" w:cs="仿宋_GB2312"/>
                <w:sz w:val="28"/>
                <w:szCs w:val="28"/>
                <w:vertAlign w:val="baseline"/>
                <w:lang w:val="en-US" w:eastAsia="zh-CN"/>
              </w:rPr>
              <w:t>要求下属单位建立健全</w:t>
            </w:r>
            <w:r>
              <w:rPr>
                <w:rFonts w:hint="default" w:eastAsia="仿宋_GB2312"/>
                <w:color w:val="auto"/>
                <w:sz w:val="28"/>
                <w:szCs w:val="28"/>
                <w:lang w:val="en-US" w:eastAsia="zh-CN"/>
              </w:rPr>
              <w:t>危险废物管理制度</w:t>
            </w:r>
            <w:r>
              <w:rPr>
                <w:rFonts w:hint="eastAsia" w:eastAsia="仿宋_GB2312"/>
                <w:color w:val="auto"/>
                <w:sz w:val="28"/>
                <w:szCs w:val="28"/>
                <w:lang w:val="en-US" w:eastAsia="zh-CN"/>
              </w:rPr>
              <w:t>，</w:t>
            </w:r>
            <w:r>
              <w:rPr>
                <w:rFonts w:hint="eastAsia" w:ascii="仿宋_GB2312" w:hAnsi="仿宋_GB2312" w:eastAsia="仿宋_GB2312" w:cs="仿宋_GB2312"/>
                <w:sz w:val="28"/>
                <w:szCs w:val="28"/>
                <w:vertAlign w:val="baseline"/>
                <w:lang w:val="en-US" w:eastAsia="zh-CN"/>
              </w:rPr>
              <w:t>将危废物管理纳入各单位生态环境重点工作，印发生态环境保护重点</w:t>
            </w:r>
            <w:r>
              <w:rPr>
                <w:rFonts w:hint="default" w:ascii="仿宋_GB2312" w:hAnsi="仿宋_GB2312" w:eastAsia="仿宋_GB2312" w:cs="仿宋_GB2312"/>
                <w:sz w:val="28"/>
                <w:szCs w:val="28"/>
                <w:vertAlign w:val="baseline"/>
                <w:lang w:val="en-US" w:eastAsia="zh-CN"/>
              </w:rPr>
              <w:t>清单</w:t>
            </w:r>
            <w:r>
              <w:rPr>
                <w:rFonts w:hint="eastAsia" w:ascii="仿宋_GB2312" w:hAnsi="仿宋_GB2312" w:eastAsia="仿宋_GB2312" w:cs="仿宋_GB2312"/>
                <w:sz w:val="28"/>
                <w:szCs w:val="28"/>
                <w:vertAlign w:val="baseline"/>
                <w:lang w:val="en-US" w:eastAsia="zh-CN"/>
              </w:rPr>
              <w:t>，要求各直属企业督促各生产一线单位持续完善单位危废动态管理台账，做好危废合理暂存、合理处置的工作，防止发生危废物污染事件。</w:t>
            </w:r>
          </w:p>
        </w:tc>
      </w:tr>
    </w:tbl>
    <w:p>
      <w:pPr>
        <w:jc w:val="both"/>
        <w:rPr>
          <w:rFonts w:hint="eastAsia" w:ascii="方正小标宋简体" w:hAnsi="方正小标宋简体" w:eastAsia="方正小标宋简体" w:cs="方正小标宋简体"/>
          <w:sz w:val="21"/>
          <w:szCs w:val="21"/>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A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47B172"/>
    <w:multiLevelType w:val="singleLevel"/>
    <w:tmpl w:val="0D47B172"/>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5ODc3ZjAyNDU1ODM5OWQ4ZTM2NTJhMTFkYjIyZWMifQ=="/>
  </w:docVars>
  <w:rsids>
    <w:rsidRoot w:val="66D40DA9"/>
    <w:rsid w:val="0C7513D0"/>
    <w:rsid w:val="0E8C0659"/>
    <w:rsid w:val="18DB73AD"/>
    <w:rsid w:val="19341F4D"/>
    <w:rsid w:val="26C2328E"/>
    <w:rsid w:val="2E5816A6"/>
    <w:rsid w:val="2F92721B"/>
    <w:rsid w:val="3441187A"/>
    <w:rsid w:val="43C0001A"/>
    <w:rsid w:val="5A89319F"/>
    <w:rsid w:val="665E6F19"/>
    <w:rsid w:val="66D40DA9"/>
    <w:rsid w:val="67A33D00"/>
    <w:rsid w:val="6CDC1854"/>
    <w:rsid w:val="6F641D53"/>
    <w:rsid w:val="73E056D6"/>
    <w:rsid w:val="765826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428</Words>
  <Characters>446</Characters>
  <Lines>0</Lines>
  <Paragraphs>0</Paragraphs>
  <TotalTime>4</TotalTime>
  <ScaleCrop>false</ScaleCrop>
  <LinksUpToDate>false</LinksUpToDate>
  <CharactersWithSpaces>446</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2023-07-06T07:10:00Z</dcterms:created>
  <dc:creator>呆。</dc:creator>
  <cp:lastModifiedBy>呆。</cp:lastModifiedBy>
  <cp:lastPrinted>2023-11-29T02:50:39Z</cp:lastPrinted>
  <dcterms:modified xsi:type="dcterms:W3CDTF">2023-11-29T02:51:39Z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CA2FA58A44B647DDB3F24F0FB68349E5_11</vt:lpwstr>
  </property>
</Properties>
</file>